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165" w:rsidRDefault="00210165" w:rsidP="00210165">
      <w:pPr>
        <w:widowControl/>
        <w:spacing w:line="300" w:lineRule="atLeast"/>
        <w:jc w:val="center"/>
        <w:outlineLvl w:val="1"/>
        <w:rPr>
          <w:rFonts w:ascii="微软雅黑" w:eastAsia="微软雅黑" w:hAnsi="微软雅黑" w:hint="eastAsia"/>
          <w:b/>
          <w:bCs/>
          <w:color w:val="004A99"/>
          <w:kern w:val="0"/>
          <w:sz w:val="27"/>
          <w:szCs w:val="27"/>
        </w:rPr>
      </w:pPr>
      <w:r w:rsidRPr="00210165">
        <w:rPr>
          <w:rFonts w:ascii="微软雅黑" w:eastAsia="微软雅黑" w:hAnsi="微软雅黑" w:hint="eastAsia"/>
          <w:b/>
          <w:bCs/>
          <w:color w:val="004A99"/>
          <w:kern w:val="0"/>
          <w:sz w:val="27"/>
          <w:szCs w:val="27"/>
        </w:rPr>
        <w:t>遥感科学与技术专业介绍</w:t>
      </w:r>
    </w:p>
    <w:p w:rsidR="00210165" w:rsidRPr="00210165" w:rsidRDefault="00210165" w:rsidP="00210165">
      <w:pPr>
        <w:widowControl/>
        <w:spacing w:line="300" w:lineRule="atLeast"/>
        <w:jc w:val="left"/>
        <w:outlineLvl w:val="1"/>
        <w:rPr>
          <w:rFonts w:ascii="微软雅黑" w:eastAsia="微软雅黑" w:hAnsi="微软雅黑" w:hint="eastAsia"/>
          <w:color w:val="282828"/>
          <w:kern w:val="0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282828"/>
          <w:sz w:val="21"/>
          <w:szCs w:val="21"/>
        </w:rPr>
        <w:t xml:space="preserve">      </w:t>
      </w:r>
      <w:r w:rsidRPr="00210165">
        <w:rPr>
          <w:rFonts w:ascii="微软雅黑" w:eastAsia="微软雅黑" w:hAnsi="微软雅黑" w:hint="eastAsia"/>
          <w:color w:val="282828"/>
          <w:sz w:val="21"/>
          <w:szCs w:val="21"/>
        </w:rPr>
        <w:t>本专业依托的测绘学科是我校极具特色的优势学科，起源于北京建筑工程学院测绘工程专业。1977 年起招收本科生并开始开设摄影测量课程。2001年设立测绘工程（摄影测量与遥感）专业方向。2013年获批遥感科学与技术本科专业。是我国较早具有遥感科学与技术本科专业的高校，也是北京地区具有该专业的五所高校之一。2018年“测绘科学与技术”（含摄影测量与遥感）获批北京市高校高精尖学科。</w:t>
      </w:r>
      <w:r w:rsidRPr="00210165">
        <w:rPr>
          <w:rFonts w:ascii="微软雅黑" w:eastAsia="微软雅黑" w:hAnsi="微软雅黑"/>
          <w:noProof/>
          <w:color w:val="282828"/>
          <w:sz w:val="21"/>
          <w:szCs w:val="21"/>
        </w:rPr>
        <w:drawing>
          <wp:inline distT="0" distB="0" distL="0" distR="0" wp14:anchorId="58DA7AA0" wp14:editId="509F2630">
            <wp:extent cx="6094095" cy="4059555"/>
            <wp:effectExtent l="0" t="0" r="1905" b="0"/>
            <wp:docPr id="1" name="图片 1" descr="http://chxy.bucea.edu.cn/pub/chxy/images/content/2017-09/20170919173244668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hxy.bucea.edu.cn/pub/chxy/images/content/2017-09/2017091917324466834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095" cy="405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165" w:rsidRPr="00210165" w:rsidRDefault="00210165" w:rsidP="00210165">
      <w:pPr>
        <w:pStyle w:val="TOC"/>
        <w:numPr>
          <w:ilvl w:val="0"/>
          <w:numId w:val="0"/>
        </w:numPr>
        <w:spacing w:line="450" w:lineRule="atLeast"/>
        <w:ind w:left="425"/>
        <w:rPr>
          <w:rFonts w:ascii="微软雅黑" w:eastAsia="微软雅黑" w:hAnsi="微软雅黑" w:hint="eastAsia"/>
          <w:color w:val="282828"/>
          <w:sz w:val="21"/>
          <w:szCs w:val="21"/>
        </w:rPr>
      </w:pPr>
      <w:r>
        <w:rPr>
          <w:rFonts w:ascii="微软雅黑" w:eastAsia="微软雅黑" w:hAnsi="微软雅黑" w:hint="eastAsia"/>
          <w:b w:val="0"/>
          <w:bCs w:val="0"/>
          <w:color w:val="282828"/>
          <w:sz w:val="21"/>
          <w:szCs w:val="21"/>
          <w:lang w:val="en-US" w:eastAsia="zh-CN"/>
        </w:rPr>
        <w:lastRenderedPageBreak/>
        <w:t xml:space="preserve">    </w:t>
      </w:r>
      <w:r w:rsidRPr="00210165">
        <w:rPr>
          <w:rFonts w:ascii="微软雅黑" w:eastAsia="微软雅黑" w:hAnsi="微软雅黑" w:hint="eastAsia"/>
          <w:b w:val="0"/>
          <w:bCs w:val="0"/>
          <w:color w:val="282828"/>
          <w:sz w:val="21"/>
          <w:szCs w:val="21"/>
          <w:lang w:val="en-US" w:eastAsia="zh-CN"/>
        </w:rPr>
        <w:t>结合专业定位，形成了3个具有行业竞争优势的专业特色: 高分辨率地理要素提取与城市环境及设施监测；建筑遗产精细重构与虚拟修复；面向城市管理的移动道路测量系统研发与应用。</w:t>
      </w:r>
    </w:p>
    <w:p w:rsidR="00210165" w:rsidRDefault="00210165" w:rsidP="00210165">
      <w:pPr>
        <w:pStyle w:val="TOC"/>
        <w:numPr>
          <w:ilvl w:val="0"/>
          <w:numId w:val="0"/>
        </w:numPr>
        <w:spacing w:line="450" w:lineRule="atLeast"/>
        <w:ind w:left="425"/>
        <w:rPr>
          <w:rFonts w:ascii="微软雅黑" w:eastAsia="微软雅黑" w:hAnsi="微软雅黑" w:hint="eastAsia"/>
          <w:b w:val="0"/>
          <w:bCs w:val="0"/>
          <w:color w:val="282828"/>
          <w:sz w:val="21"/>
          <w:szCs w:val="21"/>
          <w:lang w:val="en-US" w:eastAsia="zh-CN"/>
        </w:rPr>
      </w:pPr>
      <w:r>
        <w:rPr>
          <w:rFonts w:ascii="微软雅黑" w:eastAsia="微软雅黑" w:hAnsi="微软雅黑" w:hint="eastAsia"/>
          <w:b w:val="0"/>
          <w:bCs w:val="0"/>
          <w:color w:val="282828"/>
          <w:sz w:val="21"/>
          <w:szCs w:val="21"/>
          <w:lang w:val="en-US" w:eastAsia="zh-CN"/>
        </w:rPr>
        <w:t xml:space="preserve">    </w:t>
      </w:r>
      <w:r w:rsidRPr="00210165">
        <w:rPr>
          <w:rFonts w:ascii="微软雅黑" w:eastAsia="微软雅黑" w:hAnsi="微软雅黑" w:hint="eastAsia"/>
          <w:b w:val="0"/>
          <w:bCs w:val="0"/>
          <w:color w:val="282828"/>
          <w:sz w:val="21"/>
          <w:szCs w:val="21"/>
          <w:lang w:val="en-US" w:eastAsia="zh-CN"/>
        </w:rPr>
        <w:t>办学条件优越，用房近1万平米，设备总值0.9亿元，</w:t>
      </w:r>
      <w:proofErr w:type="gramStart"/>
      <w:r w:rsidRPr="00210165">
        <w:rPr>
          <w:rFonts w:ascii="微软雅黑" w:eastAsia="微软雅黑" w:hAnsi="微软雅黑" w:hint="eastAsia"/>
          <w:b w:val="0"/>
          <w:bCs w:val="0"/>
          <w:color w:val="282828"/>
          <w:sz w:val="21"/>
          <w:szCs w:val="21"/>
          <w:lang w:val="en-US" w:eastAsia="zh-CN"/>
        </w:rPr>
        <w:t>年教学</w:t>
      </w:r>
      <w:proofErr w:type="gramEnd"/>
      <w:r w:rsidRPr="00210165">
        <w:rPr>
          <w:rFonts w:ascii="微软雅黑" w:eastAsia="微软雅黑" w:hAnsi="微软雅黑" w:hint="eastAsia"/>
          <w:b w:val="0"/>
          <w:bCs w:val="0"/>
          <w:color w:val="282828"/>
          <w:sz w:val="21"/>
          <w:szCs w:val="21"/>
          <w:lang w:val="en-US" w:eastAsia="zh-CN"/>
        </w:rPr>
        <w:t>投入约450万元；学科购置了数字航空倾斜摄影仪、无人机、高光谱成像光谱仪等实验设备，用于遥感专业教学与研究。搭建了工程能力培养实践教学基础平台（6个校级实验室，2个仿真教学中心，3个野外实践基地）；校企协作工程能力提升平台（5个校企合作实训基地）；开放性科研及创新实践平台（1个教育部工程中心，2个省部级重点实验室，3个创新中心）。</w:t>
      </w:r>
    </w:p>
    <w:p w:rsidR="00210165" w:rsidRPr="00210165" w:rsidRDefault="00210165" w:rsidP="00210165">
      <w:pPr>
        <w:pStyle w:val="TOC"/>
        <w:numPr>
          <w:ilvl w:val="0"/>
          <w:numId w:val="0"/>
        </w:numPr>
        <w:spacing w:line="450" w:lineRule="atLeast"/>
        <w:ind w:left="425"/>
        <w:rPr>
          <w:rFonts w:ascii="微软雅黑" w:eastAsia="微软雅黑" w:hAnsi="微软雅黑" w:hint="eastAsia"/>
          <w:color w:val="282828"/>
          <w:sz w:val="21"/>
          <w:szCs w:val="21"/>
        </w:rPr>
      </w:pPr>
      <w:r>
        <w:rPr>
          <w:rFonts w:ascii="微软雅黑" w:eastAsia="微软雅黑" w:hAnsi="微软雅黑" w:hint="eastAsia"/>
          <w:b w:val="0"/>
          <w:bCs w:val="0"/>
          <w:color w:val="282828"/>
          <w:sz w:val="21"/>
          <w:szCs w:val="21"/>
          <w:lang w:val="en-US" w:eastAsia="zh-CN"/>
        </w:rPr>
        <w:t xml:space="preserve">    </w:t>
      </w:r>
      <w:r w:rsidRPr="00210165">
        <w:rPr>
          <w:rFonts w:ascii="微软雅黑" w:eastAsia="微软雅黑" w:hAnsi="微软雅黑" w:hint="eastAsia"/>
          <w:b w:val="0"/>
          <w:bCs w:val="0"/>
          <w:color w:val="282828"/>
          <w:sz w:val="21"/>
          <w:szCs w:val="21"/>
          <w:lang w:val="en-US" w:eastAsia="zh-CN"/>
        </w:rPr>
        <w:t>师资力量雄厚，</w:t>
      </w:r>
      <w:proofErr w:type="spellStart"/>
      <w:r w:rsidRPr="00210165">
        <w:rPr>
          <w:rFonts w:ascii="微软雅黑" w:eastAsia="微软雅黑" w:hAnsi="微软雅黑" w:hint="eastAsia"/>
          <w:b w:val="0"/>
          <w:color w:val="282828"/>
          <w:sz w:val="21"/>
          <w:szCs w:val="21"/>
        </w:rPr>
        <w:t>遥感专业坚持学校人才强校战略，制定了“引培并举”机制，搭建了一支学历、学缘</w:t>
      </w:r>
      <w:proofErr w:type="spellEnd"/>
      <w:r w:rsidRPr="00210165">
        <w:rPr>
          <w:rFonts w:ascii="微软雅黑" w:eastAsia="微软雅黑" w:hAnsi="微软雅黑" w:hint="eastAsia"/>
          <w:b w:val="0"/>
          <w:color w:val="282828"/>
          <w:sz w:val="21"/>
          <w:szCs w:val="21"/>
        </w:rPr>
        <w:t xml:space="preserve"> 、年龄及职称结构合理的师资队伍。目前专任教师41人，高级职称占比近70%，其中教授10人（含博士生导师3人），副教授18人。45岁以下教师占比65% ，博士学位教师占比98%，有海外研修经历教师17人，占比42%；省部级以上人才15人，占比38%。</w:t>
      </w:r>
    </w:p>
    <w:p w:rsidR="00210165" w:rsidRPr="00210165" w:rsidRDefault="00210165" w:rsidP="00210165">
      <w:pPr>
        <w:widowControl/>
        <w:spacing w:line="450" w:lineRule="atLeast"/>
        <w:ind w:left="300"/>
        <w:rPr>
          <w:rFonts w:ascii="微软雅黑" w:eastAsia="微软雅黑" w:hAnsi="微软雅黑" w:hint="eastAsia"/>
          <w:color w:val="282828"/>
          <w:kern w:val="0"/>
          <w:sz w:val="21"/>
          <w:szCs w:val="21"/>
        </w:rPr>
      </w:pPr>
      <w:r w:rsidRPr="00210165">
        <w:rPr>
          <w:rFonts w:ascii="微软雅黑" w:eastAsia="微软雅黑" w:hAnsi="微软雅黑"/>
          <w:noProof/>
          <w:color w:val="282828"/>
          <w:kern w:val="0"/>
          <w:sz w:val="21"/>
          <w:szCs w:val="21"/>
        </w:rPr>
        <w:drawing>
          <wp:inline distT="0" distB="0" distL="0" distR="0" wp14:anchorId="615578E4" wp14:editId="270BAD27">
            <wp:extent cx="4762500" cy="3161030"/>
            <wp:effectExtent l="0" t="0" r="0" b="1270"/>
            <wp:docPr id="2" name="图片 2" descr="http://chxy.bucea.edu.cn/pub/chxy/images/content/2015-05/20150529145137105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hxy.bucea.edu.cn/pub/chxy/images/content/2015-05/2015052914513710559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6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165" w:rsidRPr="00210165" w:rsidRDefault="00210165" w:rsidP="00210165">
      <w:pPr>
        <w:widowControl/>
        <w:spacing w:line="450" w:lineRule="atLeast"/>
        <w:ind w:left="300"/>
        <w:jc w:val="left"/>
        <w:rPr>
          <w:rFonts w:ascii="微软雅黑" w:eastAsia="微软雅黑" w:hAnsi="微软雅黑" w:hint="eastAsia"/>
          <w:color w:val="282828"/>
          <w:kern w:val="0"/>
          <w:sz w:val="21"/>
          <w:szCs w:val="21"/>
        </w:rPr>
      </w:pPr>
      <w:r w:rsidRPr="00210165">
        <w:rPr>
          <w:rFonts w:ascii="微软雅黑" w:eastAsia="微软雅黑" w:hAnsi="微软雅黑" w:hint="eastAsia"/>
          <w:color w:val="282828"/>
          <w:kern w:val="0"/>
          <w:sz w:val="21"/>
          <w:szCs w:val="21"/>
        </w:rPr>
        <w:t xml:space="preserve">　</w:t>
      </w:r>
    </w:p>
    <w:p w:rsidR="00210165" w:rsidRDefault="00210165" w:rsidP="00210165">
      <w:pPr>
        <w:widowControl/>
        <w:spacing w:line="450" w:lineRule="atLeast"/>
        <w:ind w:left="300"/>
        <w:jc w:val="left"/>
        <w:rPr>
          <w:rFonts w:ascii="微软雅黑" w:eastAsia="微软雅黑" w:hAnsi="微软雅黑" w:hint="eastAsia"/>
          <w:color w:val="282828"/>
          <w:kern w:val="0"/>
          <w:sz w:val="21"/>
          <w:szCs w:val="21"/>
        </w:rPr>
      </w:pPr>
      <w:r>
        <w:rPr>
          <w:rFonts w:ascii="微软雅黑" w:eastAsia="微软雅黑" w:hAnsi="微软雅黑" w:hint="eastAsia"/>
          <w:color w:val="282828"/>
          <w:kern w:val="0"/>
          <w:sz w:val="21"/>
          <w:szCs w:val="21"/>
        </w:rPr>
        <w:lastRenderedPageBreak/>
        <w:t xml:space="preserve">    </w:t>
      </w:r>
      <w:r w:rsidRPr="00210165">
        <w:rPr>
          <w:rFonts w:ascii="微软雅黑" w:eastAsia="微软雅黑" w:hAnsi="微软雅黑" w:hint="eastAsia"/>
          <w:color w:val="282828"/>
          <w:kern w:val="0"/>
          <w:sz w:val="21"/>
          <w:szCs w:val="21"/>
        </w:rPr>
        <w:t>学科积极推动人才培养国际化，加强与国内外著名高校的交流与合作，邀请遥感领域的著名专家20余人，给本科生做讲座，开拓了学生的视野。与武汉大学、北京师范大学、中科院遥感所、中国测绘科学研究院等10余所国内顶级教研机构进行深度合作。与约克大学拉桑德工程学院建立了“3+1”本科生联合培养模式。与卡尔加里大学、瑞尔森大学、荷兰代夫特大学、伦敦大学等建立了良好的交流机制。</w:t>
      </w:r>
    </w:p>
    <w:p w:rsidR="00210165" w:rsidRPr="00210165" w:rsidRDefault="00C67F66" w:rsidP="00210165">
      <w:pPr>
        <w:widowControl/>
        <w:spacing w:line="450" w:lineRule="atLeast"/>
        <w:ind w:left="300"/>
        <w:jc w:val="left"/>
        <w:rPr>
          <w:rFonts w:ascii="微软雅黑" w:eastAsia="微软雅黑" w:hAnsi="微软雅黑" w:hint="eastAsia"/>
          <w:color w:val="282828"/>
          <w:kern w:val="0"/>
          <w:sz w:val="21"/>
          <w:szCs w:val="21"/>
        </w:rPr>
      </w:pPr>
      <w:r>
        <w:rPr>
          <w:rFonts w:ascii="微软雅黑" w:eastAsia="微软雅黑" w:hAnsi="微软雅黑" w:hint="eastAsia"/>
          <w:color w:val="282828"/>
          <w:kern w:val="0"/>
          <w:sz w:val="21"/>
          <w:szCs w:val="21"/>
        </w:rPr>
        <w:t xml:space="preserve">    </w:t>
      </w:r>
      <w:bookmarkStart w:id="0" w:name="_GoBack"/>
      <w:bookmarkEnd w:id="0"/>
      <w:r w:rsidR="00210165" w:rsidRPr="00210165">
        <w:rPr>
          <w:rFonts w:ascii="微软雅黑" w:eastAsia="微软雅黑" w:hAnsi="微软雅黑" w:hint="eastAsia"/>
          <w:color w:val="282828"/>
          <w:kern w:val="0"/>
          <w:sz w:val="21"/>
          <w:szCs w:val="21"/>
        </w:rPr>
        <w:t>毕业半年后非失业率为94.7%，高出北京市属本科院校14.7%，毕业生对教学总体满意度93.4%，对母校总体满意度95.1%。</w:t>
      </w:r>
    </w:p>
    <w:p w:rsidR="00FC6640" w:rsidRDefault="00210165">
      <w:r w:rsidRPr="00210165">
        <w:rPr>
          <w:rFonts w:hint="eastAsia"/>
        </w:rPr>
        <w:t xml:space="preserve">　　</w:t>
      </w:r>
    </w:p>
    <w:sectPr w:rsidR="00FC664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F387B"/>
    <w:multiLevelType w:val="multilevel"/>
    <w:tmpl w:val="0409001D"/>
    <w:lvl w:ilvl="0">
      <w:start w:val="1"/>
      <w:numFmt w:val="decimal"/>
      <w:pStyle w:val="TOC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2127" w:hanging="567"/>
      </w:pPr>
    </w:lvl>
    <w:lvl w:ilvl="3">
      <w:start w:val="1"/>
      <w:numFmt w:val="decimal"/>
      <w:lvlText w:val="%1.%2.%3.%4"/>
      <w:lvlJc w:val="left"/>
      <w:pPr>
        <w:ind w:left="1985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165"/>
    <w:rsid w:val="00092419"/>
    <w:rsid w:val="00210165"/>
    <w:rsid w:val="002F5174"/>
    <w:rsid w:val="00990A14"/>
    <w:rsid w:val="00C67F66"/>
    <w:rsid w:val="00E456F5"/>
    <w:rsid w:val="00ED44B2"/>
    <w:rsid w:val="00FC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B2"/>
    <w:pPr>
      <w:widowControl w:val="0"/>
      <w:jc w:val="both"/>
    </w:pPr>
    <w:rPr>
      <w:kern w:val="44"/>
      <w:sz w:val="28"/>
    </w:rPr>
  </w:style>
  <w:style w:type="paragraph" w:styleId="1">
    <w:name w:val="heading 1"/>
    <w:basedOn w:val="a"/>
    <w:next w:val="a"/>
    <w:link w:val="1Char"/>
    <w:uiPriority w:val="9"/>
    <w:qFormat/>
    <w:rsid w:val="00ED44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ED44B2"/>
    <w:rPr>
      <w:rFonts w:ascii="Cambria" w:hAnsi="Cambria"/>
      <w:b/>
      <w:bCs/>
      <w:kern w:val="32"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ED44B2"/>
    <w:pPr>
      <w:keepLines/>
      <w:widowControl/>
      <w:numPr>
        <w:numId w:val="1"/>
      </w:numPr>
      <w:spacing w:before="480" w:after="0" w:line="276" w:lineRule="auto"/>
      <w:jc w:val="left"/>
      <w:outlineLvl w:val="9"/>
    </w:pPr>
    <w:rPr>
      <w:color w:val="365F91"/>
      <w:kern w:val="0"/>
      <w:sz w:val="28"/>
      <w:szCs w:val="28"/>
      <w:lang w:val="x-none" w:eastAsia="x-none"/>
    </w:rPr>
  </w:style>
  <w:style w:type="paragraph" w:styleId="a3">
    <w:name w:val="Balloon Text"/>
    <w:basedOn w:val="a"/>
    <w:link w:val="Char"/>
    <w:uiPriority w:val="99"/>
    <w:semiHidden/>
    <w:unhideWhenUsed/>
    <w:rsid w:val="00210165"/>
    <w:rPr>
      <w:rFonts w:ascii="宋体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10165"/>
    <w:rPr>
      <w:rFonts w:ascii="宋体"/>
      <w:kern w:val="4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B2"/>
    <w:pPr>
      <w:widowControl w:val="0"/>
      <w:jc w:val="both"/>
    </w:pPr>
    <w:rPr>
      <w:kern w:val="44"/>
      <w:sz w:val="28"/>
    </w:rPr>
  </w:style>
  <w:style w:type="paragraph" w:styleId="1">
    <w:name w:val="heading 1"/>
    <w:basedOn w:val="a"/>
    <w:next w:val="a"/>
    <w:link w:val="1Char"/>
    <w:uiPriority w:val="9"/>
    <w:qFormat/>
    <w:rsid w:val="00ED44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ED44B2"/>
    <w:rPr>
      <w:rFonts w:ascii="Cambria" w:hAnsi="Cambria"/>
      <w:b/>
      <w:bCs/>
      <w:kern w:val="32"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ED44B2"/>
    <w:pPr>
      <w:keepLines/>
      <w:widowControl/>
      <w:numPr>
        <w:numId w:val="1"/>
      </w:numPr>
      <w:spacing w:before="480" w:after="0" w:line="276" w:lineRule="auto"/>
      <w:jc w:val="left"/>
      <w:outlineLvl w:val="9"/>
    </w:pPr>
    <w:rPr>
      <w:color w:val="365F91"/>
      <w:kern w:val="0"/>
      <w:sz w:val="28"/>
      <w:szCs w:val="28"/>
      <w:lang w:val="x-none" w:eastAsia="x-none"/>
    </w:rPr>
  </w:style>
  <w:style w:type="paragraph" w:styleId="a3">
    <w:name w:val="Balloon Text"/>
    <w:basedOn w:val="a"/>
    <w:link w:val="Char"/>
    <w:uiPriority w:val="99"/>
    <w:semiHidden/>
    <w:unhideWhenUsed/>
    <w:rsid w:val="00210165"/>
    <w:rPr>
      <w:rFonts w:ascii="宋体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10165"/>
    <w:rPr>
      <w:rFonts w:ascii="宋体"/>
      <w:kern w:val="4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5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524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3664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SRM</dc:creator>
  <cp:lastModifiedBy>SRM</cp:lastModifiedBy>
  <cp:revision>1</cp:revision>
  <dcterms:created xsi:type="dcterms:W3CDTF">2020-04-10T06:16:00Z</dcterms:created>
  <dcterms:modified xsi:type="dcterms:W3CDTF">2020-04-10T06:27:00Z</dcterms:modified>
</cp:coreProperties>
</file>